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8" w:rsidRPr="00555578" w:rsidRDefault="00555578" w:rsidP="00555578">
      <w:pPr>
        <w:spacing w:before="100" w:beforeAutospacing="1" w:after="100" w:afterAutospacing="1" w:line="280" w:lineRule="atLeast"/>
        <w:outlineLvl w:val="1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Практические рекомендации по поддержанию здорового питания ВОЗ</w:t>
      </w:r>
    </w:p>
    <w:p w:rsidR="00555578" w:rsidRPr="00555578" w:rsidRDefault="00555578" w:rsidP="00555578">
      <w:pPr>
        <w:spacing w:before="100" w:beforeAutospacing="1" w:after="100" w:afterAutospacing="1" w:line="200" w:lineRule="atLeast"/>
        <w:outlineLvl w:val="2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Фрукты и овощи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Ежедневное потребление, по меньшей мере, 400 г, или пяти порций, фруктов и овощей снижает риск развития НИЗ (2) и помогает обеспечить ежедневное поступление клетчатки. 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Потребление фруктов и овощей можно улучшить. Для этого необходимо:</w:t>
      </w:r>
    </w:p>
    <w:p w:rsidR="00555578" w:rsidRPr="00555578" w:rsidRDefault="00555578" w:rsidP="00555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всегда включать в рацион овощи;</w:t>
      </w:r>
    </w:p>
    <w:p w:rsidR="00555578" w:rsidRPr="00555578" w:rsidRDefault="00555578" w:rsidP="00555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употреблять в качестве закуски свежие фрукты и овощи; </w:t>
      </w:r>
    </w:p>
    <w:p w:rsidR="00555578" w:rsidRPr="00555578" w:rsidRDefault="00555578" w:rsidP="00555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потреблять сезонные фрукты и овощи; и</w:t>
      </w:r>
    </w:p>
    <w:p w:rsidR="00555578" w:rsidRPr="00555578" w:rsidRDefault="00555578" w:rsidP="00555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потреблять разнообразные фрукты и овощи.</w:t>
      </w:r>
    </w:p>
    <w:p w:rsidR="00555578" w:rsidRPr="00555578" w:rsidRDefault="00555578" w:rsidP="00555578">
      <w:pPr>
        <w:spacing w:before="100" w:beforeAutospacing="1" w:after="100" w:afterAutospacing="1" w:line="200" w:lineRule="atLeast"/>
        <w:outlineLvl w:val="2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Жиры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Снижение общего потребления жиров </w:t>
      </w:r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</w:t>
      </w:r>
      <w:proofErr w:type="gram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менее 30% </w:t>
      </w:r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от</w:t>
      </w:r>
      <w:proofErr w:type="gram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общей потребляемой энергии помогает предотвратить нездоровую прибавку веса у взрослых людей(1, 2, 3). Кроме того, риск развития НИЗ можно снизить </w:t>
      </w:r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благодаря</w:t>
      </w:r>
      <w:proofErr w:type="gram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:</w:t>
      </w:r>
    </w:p>
    <w:p w:rsidR="00555578" w:rsidRPr="00555578" w:rsidRDefault="00555578" w:rsidP="00555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сокращению потребления насыщенных жиров </w:t>
      </w:r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</w:t>
      </w:r>
      <w:proofErr w:type="gram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менее 10% от общей потребляемой энергии; </w:t>
      </w:r>
    </w:p>
    <w:p w:rsidR="00555578" w:rsidRPr="00555578" w:rsidRDefault="00555578" w:rsidP="00555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сокращению потребления </w:t>
      </w:r>
      <w:proofErr w:type="spell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трансжиров</w:t>
      </w:r>
      <w:proofErr w:type="spell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</w:t>
      </w:r>
      <w:proofErr w:type="gram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менее 1% от общей потребляемой энергии; и</w:t>
      </w:r>
    </w:p>
    <w:p w:rsidR="00555578" w:rsidRPr="00555578" w:rsidRDefault="00555578" w:rsidP="00555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замещению насыщенных жиров и </w:t>
      </w:r>
      <w:proofErr w:type="spell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трансжиров</w:t>
      </w:r>
      <w:proofErr w:type="spell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ненасыщенными жирами (2, 3), в частности полиненасыщенными жирами. 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Потребление жиров, особенно насыщенных жиров и </w:t>
      </w:r>
      <w:proofErr w:type="spell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трансжиров</w:t>
      </w:r>
      <w:proofErr w:type="spell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промышленного производства, можно сократить следующими путями:</w:t>
      </w:r>
    </w:p>
    <w:p w:rsidR="00555578" w:rsidRPr="00555578" w:rsidRDefault="00555578" w:rsidP="00555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готовить пищу на пару или варить, а не жарить и не запекать;</w:t>
      </w:r>
    </w:p>
    <w:p w:rsidR="00555578" w:rsidRPr="00555578" w:rsidRDefault="00555578" w:rsidP="00555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заменять сливочное масло, свиное сало и </w:t>
      </w:r>
      <w:proofErr w:type="spell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ги</w:t>
      </w:r>
      <w:proofErr w:type="spell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на растительные масла, богатые полиненасыщенными жирами, такие как соевое, </w:t>
      </w:r>
      <w:proofErr w:type="spell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каноловое</w:t>
      </w:r>
      <w:proofErr w:type="spell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(рапсовое), кукурузное, </w:t>
      </w:r>
      <w:proofErr w:type="spell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сафлоровое</w:t>
      </w:r>
      <w:proofErr w:type="spell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подсолнечное масло; </w:t>
      </w:r>
    </w:p>
    <w:p w:rsidR="00555578" w:rsidRPr="00555578" w:rsidRDefault="00555578" w:rsidP="00555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употреблять в пищу молочную продукцию со сниженным содержанием жиров и постное мясо или обрезать видимый жир с мяса; и</w:t>
      </w:r>
    </w:p>
    <w:p w:rsidR="00555578" w:rsidRPr="00555578" w:rsidRDefault="00555578" w:rsidP="00555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ограничивать потребление запеченных и жареных продуктов, а также заранее приготовленных закусочных и других продуктов (например, пончиков, кексов, пирогов, печенья и вафель), содержащих </w:t>
      </w:r>
      <w:proofErr w:type="spell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трансжиры</w:t>
      </w:r>
      <w:proofErr w:type="spell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промышленного производства.   </w:t>
      </w:r>
    </w:p>
    <w:p w:rsidR="00555578" w:rsidRPr="00555578" w:rsidRDefault="00555578" w:rsidP="00555578">
      <w:pPr>
        <w:spacing w:before="100" w:beforeAutospacing="1" w:after="100" w:afterAutospacing="1" w:line="200" w:lineRule="atLeast"/>
        <w:outlineLvl w:val="2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Соль, натрий и калий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Многие люди потребляют слишком много натрия, поступающего с солью (соответствует потреблению, в среднем, 9-12 г соли в день), и недостаточно калия (менее 3,5 г). Высокий уровень потребления натрия и недостаточное потребление калия способствуют повышению кровяного давления, что, в свою очередь, повышает риск развития болезней сердца и инсульта (8, 11). 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Сокращение потребления соли до рекомендуемого уровня, то есть до менее 5 г в день, могло бы способствовать предотвращению 1,7 миллиона случаев смерти в год (12).   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Люди зачастую не знают, какое количество соли они потребляют. Во многих странах основное количество соли поступает в организм человека из переработанных продуктов (готовых блюд; мясопродуктов, таких как бекон, ветчина и салями; сыра; и соленых закусок) или из пищевых продуктов, часто потребляемых в больших количествах (например, хлеб). Соль также добавляют в пищу во время ее приготовления (например, путем добавления бульона, бульонных кубиков, соевого соуса и рыбного соуса) или во время еды (путем добавления столовой соли). 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Потребление соли можно сократить следующими путями:</w:t>
      </w:r>
    </w:p>
    <w:p w:rsidR="00555578" w:rsidRPr="00555578" w:rsidRDefault="00555578" w:rsidP="00555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ограничить количество соли и приправ с высоким содержанием натрия (например, соевого соуса, рыбного соуса и бульона), добавляемых во время приготовления еды; </w:t>
      </w:r>
    </w:p>
    <w:p w:rsidR="00555578" w:rsidRPr="00555578" w:rsidRDefault="00555578" w:rsidP="00555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 ставить на стол соль и соусы с высоким содержанием натрия;</w:t>
      </w:r>
    </w:p>
    <w:p w:rsidR="00555578" w:rsidRPr="00555578" w:rsidRDefault="00555578" w:rsidP="00555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ограничить потребление соленых закусок; и</w:t>
      </w:r>
    </w:p>
    <w:p w:rsidR="00555578" w:rsidRPr="00555578" w:rsidRDefault="00555578" w:rsidP="00555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выбирать продукты с низким содержанием натрия.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Некоторые производители пищевых продуктов изменяют состав своей продукции для снижения содержания натрия, и перед приобретением или потреблением продуктов следует проверять маркировку на предмет содержания в них натрия.</w:t>
      </w: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br/>
      </w: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br/>
        <w:t>Калий может смягчать негативное воздействие избыточного потребления натрия на кровяное давление. Поступление в организм калия можно увеличить путем потребления свежих фруктов и овощей. </w:t>
      </w:r>
    </w:p>
    <w:p w:rsidR="00555578" w:rsidRPr="00555578" w:rsidRDefault="00555578" w:rsidP="00555578">
      <w:pPr>
        <w:spacing w:before="100" w:beforeAutospacing="1" w:after="100" w:afterAutospacing="1" w:line="200" w:lineRule="atLeast"/>
        <w:outlineLvl w:val="2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Сахара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Потребление </w:t>
      </w:r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сахаров</w:t>
      </w:r>
      <w:proofErr w:type="gram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как среди взрослых людей, так и среди детей необходимо уменьшить до менее 10% от общей потребляемой энергии (2, 7). </w:t>
      </w:r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Сокращение потребления до менее 5% от общей потребляемой энергии обеспечит дополнительные преимущества для здоровья (7). </w:t>
      </w:r>
      <w:proofErr w:type="gramEnd"/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Потребление свободных сахаров повышает риск развития зубного кариеса. Избыточные калории, поступающие вместе с едой и напитками, содержащими свободные сахара, способствуют также нездоровой прибавке веса, что может приводить к избыточному весу и ожирению. Недавно получены фактические данные, свидетельствующие  о том, что свободные сахара оказывают воздействие на кровяное давление и липиды сыворотки крови. Это позволяет предположить, что сокращение потребления свободных сахаров способствует снижению рисков развития </w:t>
      </w:r>
      <w:proofErr w:type="spellStart"/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болезней (13).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Потребление сахаров можно сократить следующими путями:</w:t>
      </w:r>
    </w:p>
    <w:p w:rsidR="00555578" w:rsidRPr="00555578" w:rsidRDefault="00555578" w:rsidP="00555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ограничить потребление пищевых продуктов и напитков с высоким содержанием сахаров, таких как сладкие закуски, конфеты и подслащенные напитки (то есть все типы напитков, содержащих свободные сахара, которые включают газированные и негазированные прохладительные </w:t>
      </w: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 xml:space="preserve">напитки, фруктовые и овощные соки и напитки, жидкие и порошковые концентраты, воды </w:t>
      </w:r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</w:t>
      </w:r>
      <w:proofErr w:type="gram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вкусовыми добавками, энергетические и спортивные напитки, готовый чай, готовый кофе и молочные напитки со вкусовыми добавками); и   </w:t>
      </w:r>
    </w:p>
    <w:p w:rsidR="00555578" w:rsidRPr="00555578" w:rsidRDefault="00555578" w:rsidP="00555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заменять сладкие закуски на свежие</w:t>
      </w:r>
      <w:proofErr w:type="gram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фрукты и овощи.</w:t>
      </w:r>
    </w:p>
    <w:p w:rsidR="00555578" w:rsidRPr="00555578" w:rsidRDefault="00555578" w:rsidP="00555578">
      <w:pPr>
        <w:spacing w:before="100" w:beforeAutospacing="1" w:after="100" w:afterAutospacing="1" w:line="280" w:lineRule="atLeast"/>
        <w:outlineLvl w:val="1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Как способствовать здоровому питанию?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Рацион питания меняется со временем под воздействием многих социальных и экономических факторов и из-за их сложного взаимодействия, способствующего формированию индивидуальных моделей питания. Эти факторы включают доход, цены на продукты питания (которые оказывают воздействие на наличие продуктов питания и их доступность по стоимости), индивидуальные предпочтения и убеждения, культурные традиции, а также географические и экологические аспекты (включая изменение климата). </w:t>
      </w:r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Поэтому к формированию здоровой продовольственной среды ― включая продовольственные системы, способствующие разнообразному, сбалансированному и здоровому питанию, ― необходимо привлекать многочисленные сектора и заинтересованные стороны, в том числе правительства и государственный и частный сектора.</w:t>
      </w:r>
      <w:proofErr w:type="gramEnd"/>
    </w:p>
    <w:p w:rsidR="00555578" w:rsidRPr="00555578" w:rsidRDefault="00555578" w:rsidP="0055557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Правительства играют главную роль в формировании здоровой продовольственной среды, позволяющей людям принимать и поддерживать практику здорового питания. Эффективные действия лиц, формирующих политику, по созданию здоровой продовольственной среды включают следующие:</w:t>
      </w:r>
    </w:p>
    <w:p w:rsidR="00555578" w:rsidRPr="00555578" w:rsidRDefault="00555578" w:rsidP="005555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Обеспечение согласованности национальной политики и инвестиционных планов, в том числе в области торговли, пищевой промышленности и сельского хозяйства, для содействия здоровому питанию и защиты здоровья населения с помощью следующих мер:</w:t>
      </w:r>
    </w:p>
    <w:p w:rsidR="00555578" w:rsidRPr="00555578" w:rsidRDefault="00555578" w:rsidP="005555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усиление стимулов, побуждающих производителей и розничных торговцев выращивать, использовать и продавать свежие фрукты и овощи; </w:t>
      </w:r>
    </w:p>
    <w:p w:rsidR="00555578" w:rsidRPr="00555578" w:rsidRDefault="00555578" w:rsidP="005555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стимулирование изменения состава пищевых продуктов для снижения содержания насыщенных жиров, </w:t>
      </w:r>
      <w:proofErr w:type="spell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трансжиров</w:t>
      </w:r>
      <w:proofErr w:type="spell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свободных сахаров и соли/натрия с целью исключения </w:t>
      </w:r>
      <w:proofErr w:type="spell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трансжиров</w:t>
      </w:r>
      <w:proofErr w:type="spell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промышленного производства из состава пищевой продукции; </w:t>
      </w:r>
    </w:p>
    <w:p w:rsidR="00555578" w:rsidRPr="00555578" w:rsidRDefault="00555578" w:rsidP="005555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осуществление рекомендаций ВОЗ в отношении ориентированного на детей маркетинга пищевых продуктов и безалкогольных напитков;</w:t>
      </w:r>
    </w:p>
    <w:p w:rsidR="00555578" w:rsidRPr="00555578" w:rsidRDefault="00555578" w:rsidP="005555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установление стандартов, способствующих практике здорового питания путем обеспечения наличия здоровых, питательных, безопасных и доступных по стоимости пищевых продуктов в дошкольных учреждениях, школах, других общественных учреждениях и на рабочих местах;</w:t>
      </w:r>
    </w:p>
    <w:p w:rsidR="00555578" w:rsidRPr="00555578" w:rsidRDefault="00555578" w:rsidP="005555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изучение нормативных и добровольных инструментов (например, правила маркетинга и политика в отношении маркировки продуктов питания), а также экономических стимулов или сдерживающих факторов (например, налогообложение и субсидии) для содействия здоровому питанию; и</w:t>
      </w:r>
    </w:p>
    <w:p w:rsidR="00555578" w:rsidRPr="00555578" w:rsidRDefault="00555578" w:rsidP="005555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стимулирование транснациональных, национальных и местных служб и предприятий общественного питания в целях улучшения питательных качеств их продукции —  обеспечения наличия </w:t>
      </w: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вариантов здорового питания и их доступности по стоимости — и пересмотра размера порций и цен на них.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</w:p>
    <w:p w:rsidR="00555578" w:rsidRPr="00555578" w:rsidRDefault="00555578" w:rsidP="00555578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Стимулирование потребительского спроса на здоровые пищевые продукты и блюда с помощью следующих мер:</w:t>
      </w:r>
    </w:p>
    <w:p w:rsidR="00555578" w:rsidRPr="00555578" w:rsidRDefault="00555578" w:rsidP="005555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повышение осведомленности потребителей о здоровом питании;</w:t>
      </w:r>
    </w:p>
    <w:p w:rsidR="00555578" w:rsidRPr="00555578" w:rsidRDefault="00555578" w:rsidP="005555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разработка школьных стратегий и программ, направленных на принятие и поддержание практики здорового питания среди детей;</w:t>
      </w:r>
    </w:p>
    <w:p w:rsidR="00555578" w:rsidRPr="00555578" w:rsidRDefault="00555578" w:rsidP="005555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просвещение детей, подростков и взрослых в отношении практики здорового питания;</w:t>
      </w:r>
    </w:p>
    <w:p w:rsidR="00555578" w:rsidRPr="00555578" w:rsidRDefault="00555578" w:rsidP="005555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proofErr w:type="spellStart"/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c</w:t>
      </w:r>
      <w:proofErr w:type="gram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одействие</w:t>
      </w:r>
      <w:proofErr w:type="spell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в развитии кулинарных навыков, в том числе у детей в рамках школьного обучения;</w:t>
      </w:r>
    </w:p>
    <w:p w:rsidR="00555578" w:rsidRPr="00555578" w:rsidRDefault="00555578" w:rsidP="005555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proofErr w:type="gram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оказание поддержки для предоставления информации в пунктах продажи, в том числе с помощью маркировки, содержащей точную, стандартизированную и всеобъемлющую информацию о содержании питательных веществ в пищевых продуктах (в соответствии с руководящими принципами Комиссии по Кодексу </w:t>
      </w:r>
      <w:proofErr w:type="spellStart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Алиментариус</w:t>
      </w:r>
      <w:proofErr w:type="spell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), и нанесения дополнительной маркировки на лицевую сторону упаковки, с тем чтобы потребителям было проще понять эту информацию;</w:t>
      </w:r>
      <w:proofErr w:type="gramEnd"/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</w:t>
      </w:r>
    </w:p>
    <w:p w:rsidR="00555578" w:rsidRPr="00555578" w:rsidRDefault="00555578" w:rsidP="005555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консультирование по вопросам питания на уровне первичной медико-санитарной помощи.</w:t>
      </w:r>
    </w:p>
    <w:p w:rsidR="00555578" w:rsidRPr="00555578" w:rsidRDefault="00555578" w:rsidP="00555578">
      <w:pPr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</w:p>
    <w:p w:rsidR="00555578" w:rsidRPr="00555578" w:rsidRDefault="00555578" w:rsidP="005555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Продвижение надлежащей практики кормления детей грудного и раннего возраста с помощью следующих мер:</w:t>
      </w:r>
    </w:p>
    <w:p w:rsidR="00555578" w:rsidRPr="00555578" w:rsidRDefault="00555578" w:rsidP="005555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осуществление Международного свода правил сбыта заменителей грудного молока и последующих соответствующих резолюций Всемирной ассамблеи здравоохранения;</w:t>
      </w:r>
    </w:p>
    <w:p w:rsidR="00555578" w:rsidRPr="00555578" w:rsidRDefault="00555578" w:rsidP="005555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осуществление стратегий и практических методик для усиления защиты работающих матерей; и</w:t>
      </w:r>
    </w:p>
    <w:p w:rsidR="00555578" w:rsidRPr="00555578" w:rsidRDefault="00555578" w:rsidP="005555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5555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продвижение, защита и поддержка грудного вскармливания в службах здравоохранения и на уровне сообществ, в том числе в рамках Инициативы по созданию в больницах благоприятных условий для грудного вскармливания.</w:t>
      </w:r>
    </w:p>
    <w:p w:rsidR="007A1436" w:rsidRPr="00555578" w:rsidRDefault="007A1436">
      <w:pPr>
        <w:rPr>
          <w:sz w:val="24"/>
          <w:szCs w:val="24"/>
        </w:rPr>
      </w:pPr>
    </w:p>
    <w:sectPr w:rsidR="007A1436" w:rsidRPr="00555578" w:rsidSect="007A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420"/>
    <w:multiLevelType w:val="multilevel"/>
    <w:tmpl w:val="1BF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3E1"/>
    <w:multiLevelType w:val="multilevel"/>
    <w:tmpl w:val="BC1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A55C4"/>
    <w:multiLevelType w:val="multilevel"/>
    <w:tmpl w:val="11B8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D32F0"/>
    <w:multiLevelType w:val="multilevel"/>
    <w:tmpl w:val="DAF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F6B89"/>
    <w:multiLevelType w:val="multilevel"/>
    <w:tmpl w:val="47E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A5B43"/>
    <w:multiLevelType w:val="multilevel"/>
    <w:tmpl w:val="DA36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05367"/>
    <w:multiLevelType w:val="multilevel"/>
    <w:tmpl w:val="DBF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78"/>
    <w:rsid w:val="00555578"/>
    <w:rsid w:val="007A1436"/>
    <w:rsid w:val="009F452C"/>
    <w:rsid w:val="00C2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36"/>
  </w:style>
  <w:style w:type="paragraph" w:styleId="2">
    <w:name w:val="heading 2"/>
    <w:basedOn w:val="a"/>
    <w:link w:val="20"/>
    <w:uiPriority w:val="9"/>
    <w:qFormat/>
    <w:rsid w:val="00555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2023-03-18T20:03:00Z</dcterms:created>
  <dcterms:modified xsi:type="dcterms:W3CDTF">2023-03-18T20:03:00Z</dcterms:modified>
</cp:coreProperties>
</file>